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18" w:rsidRPr="00A07DA3" w:rsidRDefault="00576418" w:rsidP="005106BE">
      <w:pPr>
        <w:jc w:val="center"/>
        <w:rPr>
          <w:b/>
          <w:color w:val="0070C0"/>
          <w:sz w:val="28"/>
          <w:u w:val="single"/>
        </w:rPr>
      </w:pPr>
      <w:bookmarkStart w:id="0" w:name="_GoBack"/>
      <w:bookmarkEnd w:id="0"/>
      <w:r w:rsidRPr="00A07DA3">
        <w:rPr>
          <w:b/>
          <w:color w:val="0070C0"/>
          <w:sz w:val="28"/>
          <w:u w:val="single"/>
        </w:rPr>
        <w:t>Öğrenme hikayesi Akran Değerlendirme Formu</w:t>
      </w:r>
    </w:p>
    <w:p w:rsidR="00576418" w:rsidRPr="00A07DA3" w:rsidRDefault="00576418" w:rsidP="00B67BE4">
      <w:pPr>
        <w:spacing w:line="240" w:lineRule="auto"/>
        <w:rPr>
          <w:color w:val="0070C0"/>
        </w:rPr>
      </w:pPr>
      <w:r w:rsidRPr="00A07DA3">
        <w:rPr>
          <w:color w:val="0070C0"/>
        </w:rPr>
        <w:t xml:space="preserve">Lütfen dikkatle okuyunuz.Bu hem kendi öğrenme hikayenizi sonuçlandırmanıza yardımcı olacak hem de eşleştirildiğiniz </w:t>
      </w:r>
      <w:r>
        <w:rPr>
          <w:color w:val="0070C0"/>
        </w:rPr>
        <w:t xml:space="preserve">grubun </w:t>
      </w:r>
      <w:r w:rsidRPr="00A07DA3">
        <w:rPr>
          <w:color w:val="0070C0"/>
        </w:rPr>
        <w:t xml:space="preserve">çalışmasına adil bir değerlendirme yapmanıza yardımcı olacaktır. </w:t>
      </w:r>
    </w:p>
    <w:p w:rsidR="00576418" w:rsidRPr="00A07DA3" w:rsidRDefault="00576418" w:rsidP="00B67BE4">
      <w:pPr>
        <w:spacing w:line="240" w:lineRule="auto"/>
        <w:rPr>
          <w:color w:val="0070C0"/>
        </w:rPr>
      </w:pPr>
      <w:r w:rsidRPr="00A07DA3">
        <w:rPr>
          <w:color w:val="0070C0"/>
        </w:rPr>
        <w:t xml:space="preserve">Lütfen eşleştirildiğiniz </w:t>
      </w:r>
      <w:r>
        <w:rPr>
          <w:color w:val="0070C0"/>
        </w:rPr>
        <w:t>grubun</w:t>
      </w:r>
      <w:r w:rsidRPr="00A07DA3">
        <w:rPr>
          <w:color w:val="0070C0"/>
        </w:rPr>
        <w:t xml:space="preserve"> öğrenme hikayesini aşağıdaki sorular ışığında değerlendiriniz:</w:t>
      </w:r>
    </w:p>
    <w:p w:rsidR="00576418" w:rsidRPr="00A07DA3" w:rsidRDefault="00576418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1.</w:t>
      </w:r>
      <w:r w:rsidRPr="00A07DA3">
        <w:rPr>
          <w:b/>
          <w:color w:val="0070C0"/>
        </w:rPr>
        <w:tab/>
        <w:t>Öğrenme hikayesi ne kadar yenilikçidir?</w:t>
      </w:r>
    </w:p>
    <w:p w:rsidR="00576418" w:rsidRPr="00A07DA3" w:rsidRDefault="00576418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2.</w:t>
      </w:r>
      <w:r w:rsidRPr="00A07DA3">
        <w:rPr>
          <w:b/>
          <w:color w:val="0070C0"/>
        </w:rPr>
        <w:tab/>
        <w:t>Öğrenme hikayesi sorun ve  güçlüklere karşı ne kadar etkilidir?</w:t>
      </w:r>
    </w:p>
    <w:p w:rsidR="00576418" w:rsidRPr="00A07DA3" w:rsidRDefault="00576418" w:rsidP="00B67BE4">
      <w:pPr>
        <w:spacing w:line="240" w:lineRule="auto"/>
        <w:ind w:left="720"/>
        <w:rPr>
          <w:b/>
          <w:color w:val="0070C0"/>
        </w:rPr>
      </w:pPr>
      <w:r w:rsidRPr="00A07DA3">
        <w:rPr>
          <w:b/>
          <w:color w:val="0070C0"/>
        </w:rPr>
        <w:t>3.</w:t>
      </w:r>
      <w:r w:rsidRPr="00A07DA3">
        <w:rPr>
          <w:b/>
          <w:color w:val="0070C0"/>
        </w:rPr>
        <w:tab/>
        <w:t>Öğrenme hikayesi öğrencilerin 21.yüzyıl  becerilerini ne ölçüde geliştirmektedir?</w:t>
      </w:r>
    </w:p>
    <w:p w:rsidR="00576418" w:rsidRDefault="00576418" w:rsidP="00B67BE4">
      <w:pPr>
        <w:spacing w:line="240" w:lineRule="auto"/>
        <w:rPr>
          <w:noProof/>
          <w:color w:val="0070C0"/>
          <w:lang w:val="tr-TR" w:eastAsia="tr-TR"/>
        </w:rPr>
      </w:pPr>
      <w:r w:rsidRPr="00A07DA3">
        <w:rPr>
          <w:color w:val="0070C0"/>
        </w:rPr>
        <w:t>sizden her soruya 3 üzerinden puan vermeniz beklenmektedir, ki 3 en yüksek puandır. Puanlama yapmanızı kolaylaştırmak amacıyla yukarıdaki her soruya üç alt soru eklenmiştir.</w:t>
      </w:r>
    </w:p>
    <w:p w:rsidR="00576418" w:rsidRPr="00A07DA3" w:rsidRDefault="00A92967" w:rsidP="00E24B40">
      <w:pPr>
        <w:rPr>
          <w:noProof/>
          <w:color w:val="0070C0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6815455" cy="13335"/>
                <wp:effectExtent l="9525" t="13335" r="13970" b="1143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536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76418" w:rsidRPr="00A07DA3" w:rsidRDefault="00576418" w:rsidP="00E24B40">
      <w:pPr>
        <w:pStyle w:val="ListeParagraf"/>
        <w:numPr>
          <w:ilvl w:val="0"/>
          <w:numId w:val="1"/>
        </w:numPr>
        <w:rPr>
          <w:b/>
          <w:color w:val="0070C0"/>
          <w:u w:val="single"/>
        </w:rPr>
      </w:pPr>
      <w:r w:rsidRPr="00A07DA3">
        <w:rPr>
          <w:b/>
          <w:color w:val="0070C0"/>
          <w:u w:val="single"/>
        </w:rPr>
        <w:t>Öğrenme hikayesi ne kadar yenilikçidir?</w:t>
      </w:r>
    </w:p>
    <w:p w:rsidR="00576418" w:rsidRPr="00A07DA3" w:rsidRDefault="00576418" w:rsidP="001732F5">
      <w:pPr>
        <w:rPr>
          <w:color w:val="0070C0"/>
        </w:rPr>
      </w:pPr>
      <w:r w:rsidRPr="00A07DA3">
        <w:rPr>
          <w:color w:val="0070C0"/>
        </w:rPr>
        <w:t xml:space="preserve">Bu soruya puan verirken ders planını hazırlayan öğretmenin verdiği okul ,sınıf ve kendi bilgilerini göz önünde bulundurun. </w:t>
      </w:r>
    </w:p>
    <w:p w:rsidR="00576418" w:rsidRPr="00A07DA3" w:rsidRDefault="00576418" w:rsidP="001732F5">
      <w:pPr>
        <w:rPr>
          <w:color w:val="0070C0"/>
        </w:rPr>
      </w:pPr>
      <w:r w:rsidRPr="00A07DA3">
        <w:rPr>
          <w:color w:val="0070C0"/>
        </w:rPr>
        <w:t>Son kararınız için aşağıdaki alt soruları kullanınız.</w:t>
      </w:r>
    </w:p>
    <w:p w:rsidR="00576418" w:rsidRPr="00A07DA3" w:rsidRDefault="00576418" w:rsidP="001732F5">
      <w:pPr>
        <w:pStyle w:val="ListeParagraf"/>
        <w:numPr>
          <w:ilvl w:val="0"/>
          <w:numId w:val="2"/>
        </w:numPr>
        <w:rPr>
          <w:i/>
          <w:color w:val="0070C0"/>
        </w:rPr>
      </w:pPr>
      <w:r w:rsidRPr="00A07DA3">
        <w:rPr>
          <w:i/>
          <w:color w:val="0070C0"/>
        </w:rPr>
        <w:t>Öğrenme hikayesi yeni  eğitim yolları içeriyor mu?</w:t>
      </w:r>
      <w:r>
        <w:rPr>
          <w:i/>
          <w:color w:val="0070C0"/>
        </w:rPr>
        <w:t xml:space="preserve"> </w:t>
      </w:r>
      <w:r w:rsidRPr="00A07DA3">
        <w:rPr>
          <w:i/>
          <w:color w:val="0070C0"/>
        </w:rPr>
        <w:t>Örneğin ;velileri ders işleyişine ekleme,okul dışı aktiviteleri,grup çalışmaları gibi.</w:t>
      </w:r>
    </w:p>
    <w:p w:rsidR="00576418" w:rsidRPr="00A07DA3" w:rsidRDefault="00576418" w:rsidP="0019203D">
      <w:pPr>
        <w:pStyle w:val="ListeParagraf"/>
        <w:numPr>
          <w:ilvl w:val="0"/>
          <w:numId w:val="2"/>
        </w:numPr>
        <w:rPr>
          <w:i/>
          <w:color w:val="0070C0"/>
        </w:rPr>
      </w:pPr>
      <w:r w:rsidRPr="00A07DA3">
        <w:rPr>
          <w:i/>
          <w:color w:val="0070C0"/>
        </w:rPr>
        <w:t>Bu öğrenme hikayesi  başka öğretmenler tarafından tekrar kullanılabilir mi?</w:t>
      </w:r>
    </w:p>
    <w:p w:rsidR="00576418" w:rsidRPr="00A07DA3" w:rsidRDefault="00576418" w:rsidP="00E24B40">
      <w:pPr>
        <w:pStyle w:val="ListeParagraf"/>
        <w:numPr>
          <w:ilvl w:val="0"/>
          <w:numId w:val="2"/>
        </w:numPr>
        <w:rPr>
          <w:i/>
          <w:color w:val="0070C0"/>
        </w:rPr>
      </w:pPr>
      <w:r>
        <w:rPr>
          <w:i/>
          <w:color w:val="0070C0"/>
        </w:rPr>
        <w:t>Öğrenme hikayesi sizi</w:t>
      </w:r>
      <w:r w:rsidRPr="00A07DA3">
        <w:rPr>
          <w:i/>
          <w:color w:val="0070C0"/>
        </w:rPr>
        <w:t xml:space="preserve"> motive etti mi? Sizce diğer öğretmenler de bu öğrenme hikayesinden esinlenebilirler mi?</w:t>
      </w:r>
    </w:p>
    <w:p w:rsidR="00576418" w:rsidRPr="00A07DA3" w:rsidRDefault="00576418" w:rsidP="00120DE5">
      <w:pPr>
        <w:rPr>
          <w:i/>
          <w:color w:val="0070C0"/>
        </w:rPr>
      </w:pPr>
    </w:p>
    <w:p w:rsidR="00576418" w:rsidRPr="00120DE5" w:rsidRDefault="00576418" w:rsidP="00120DE5">
      <w:pPr>
        <w:rPr>
          <w:i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76418" w:rsidRPr="009B2292" w:rsidTr="009B2292">
        <w:trPr>
          <w:jc w:val="center"/>
        </w:trPr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0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rPr>
                <w:b/>
              </w:rPr>
              <w:t>nothing</w:t>
            </w:r>
            <w:r w:rsidRPr="009B2292">
              <w:t xml:space="preserve"> in this Learning Story could be considered innovative </w:t>
            </w:r>
            <w:r w:rsidRPr="009B2292">
              <w:rPr>
                <w:color w:val="FF0000"/>
              </w:rPr>
              <w:t>Bu öğrenme hikayesi hiçbir yenilikçi fikir içermiyor.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1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>there are</w:t>
            </w:r>
            <w:r w:rsidRPr="009B2292">
              <w:rPr>
                <w:b/>
              </w:rPr>
              <w:t>some but no clear examples</w:t>
            </w:r>
            <w:r w:rsidRPr="009B2292">
              <w:t xml:space="preserve"> of innovation in the Learning Story .</w:t>
            </w:r>
            <w:r w:rsidRPr="009B2292">
              <w:rPr>
                <w:color w:val="FF0000"/>
              </w:rPr>
              <w:t>Bu öğrenme hikayesinde birkaç yenilikçi fikir var ama yeterli örnekleme  içermiyor.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2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there are </w:t>
            </w:r>
            <w:r w:rsidRPr="009B2292">
              <w:rPr>
                <w:b/>
              </w:rPr>
              <w:t>some concrete and clear examples</w:t>
            </w:r>
            <w:r w:rsidRPr="009B2292">
              <w:t xml:space="preserve"> in the Learning Story that are innovative.</w:t>
            </w:r>
            <w:r w:rsidRPr="009B2292">
              <w:rPr>
                <w:color w:val="FF0000"/>
              </w:rPr>
              <w:t>Bu öğrenme hikayesi birkaç yenilikçi fikir ve yeterli örnekleme içeriyor.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3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 Learning Story incorporates </w:t>
            </w:r>
            <w:r w:rsidRPr="009B2292">
              <w:rPr>
                <w:b/>
              </w:rPr>
              <w:t>many clear and concrete examples</w:t>
            </w:r>
            <w:r w:rsidRPr="009B2292">
              <w:t xml:space="preserve"> of innovation.</w:t>
            </w:r>
            <w:r w:rsidRPr="009B2292">
              <w:rPr>
                <w:color w:val="FF0000"/>
              </w:rPr>
              <w:t>Bu öğrenme hikayesi yeterli sayıda yenilikçi fikir ve örnekleme içeriyor.</w:t>
            </w:r>
          </w:p>
        </w:tc>
      </w:tr>
      <w:tr w:rsidR="00576418" w:rsidRPr="009B2292" w:rsidTr="009B2292">
        <w:trPr>
          <w:jc w:val="center"/>
        </w:trPr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rPr>
                <w:b/>
              </w:rPr>
            </w:pPr>
            <w:r w:rsidRPr="009B2292">
              <w:rPr>
                <w:b/>
              </w:rPr>
              <w:t>How innovative is the Learning Story?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rFonts w:ascii="MS Gothic" w:eastAsia="MS Gothic" w:hAnsi="MS Gothic" w:hint="eastAsia"/>
                <w:sz w:val="48"/>
              </w:rPr>
              <w:t>×</w:t>
            </w:r>
          </w:p>
        </w:tc>
      </w:tr>
    </w:tbl>
    <w:p w:rsidR="00576418" w:rsidRDefault="00576418" w:rsidP="00E24B40"/>
    <w:p w:rsidR="00576418" w:rsidRPr="00A07DA3" w:rsidRDefault="00576418" w:rsidP="004F155A">
      <w:pPr>
        <w:rPr>
          <w:color w:val="0070C0"/>
        </w:rPr>
      </w:pPr>
      <w:r w:rsidRPr="00A07DA3">
        <w:rPr>
          <w:color w:val="0070C0"/>
        </w:rPr>
        <w:t>Buraya yaptığınız puanlama hakkında kısa bir açıklama yapınız.</w:t>
      </w:r>
      <w:r>
        <w:rPr>
          <w:color w:val="0070C0"/>
        </w:rPr>
        <w:t xml:space="preserve"> Öğrencilere çoklu zeka testi uygulanması ve Web 2.0 araçlarının kullanılması yenilikçi bir yaklaşımdır. </w:t>
      </w:r>
    </w:p>
    <w:p w:rsidR="00576418" w:rsidRDefault="00576418" w:rsidP="004F155A"/>
    <w:p w:rsidR="00576418" w:rsidRDefault="00576418" w:rsidP="004F155A"/>
    <w:p w:rsidR="00576418" w:rsidRDefault="00576418" w:rsidP="004F155A"/>
    <w:p w:rsidR="00576418" w:rsidRDefault="00A92967" w:rsidP="004F155A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815455" cy="13335"/>
                <wp:effectExtent l="9525" t="9525" r="13970" b="5715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5pt" to="53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76418" w:rsidRDefault="00576418" w:rsidP="0036686B">
      <w:pPr>
        <w:ind w:left="720"/>
        <w:rPr>
          <w:b/>
          <w:u w:val="single"/>
        </w:rPr>
      </w:pPr>
    </w:p>
    <w:p w:rsidR="00576418" w:rsidRPr="00A07DA3" w:rsidRDefault="00576418" w:rsidP="0036686B">
      <w:pPr>
        <w:ind w:left="720"/>
        <w:rPr>
          <w:b/>
          <w:color w:val="0070C0"/>
        </w:rPr>
      </w:pPr>
      <w:r w:rsidRPr="00072B19">
        <w:rPr>
          <w:b/>
          <w:color w:val="0070C0"/>
          <w:u w:val="single"/>
        </w:rPr>
        <w:t>2-</w:t>
      </w:r>
      <w:r w:rsidRPr="00072B19">
        <w:rPr>
          <w:b/>
          <w:color w:val="0070C0"/>
        </w:rPr>
        <w:t xml:space="preserve"> </w:t>
      </w:r>
      <w:r w:rsidRPr="00A07DA3">
        <w:rPr>
          <w:b/>
          <w:color w:val="0070C0"/>
        </w:rPr>
        <w:t>Öğrenme hikayesi sorun ve  güçlüklere karşı ne kadar etkilidir?</w:t>
      </w:r>
    </w:p>
    <w:p w:rsidR="00576418" w:rsidRPr="00A07DA3" w:rsidRDefault="00576418" w:rsidP="00B343E4">
      <w:pPr>
        <w:ind w:left="720"/>
        <w:rPr>
          <w:color w:val="0070C0"/>
        </w:rPr>
      </w:pPr>
      <w:r w:rsidRPr="00A07DA3">
        <w:rPr>
          <w:color w:val="0070C0"/>
        </w:rPr>
        <w:t xml:space="preserve">Bu soruya puanlama yaparken ders planını hazırlayan öğretmenin verdiği bilgileri göz önünde bulundurunuz. </w:t>
      </w:r>
    </w:p>
    <w:p w:rsidR="00576418" w:rsidRPr="00A07DA3" w:rsidRDefault="00576418" w:rsidP="004F155A">
      <w:pPr>
        <w:rPr>
          <w:color w:val="0070C0"/>
        </w:rPr>
      </w:pPr>
      <w:r w:rsidRPr="00A07DA3">
        <w:rPr>
          <w:color w:val="0070C0"/>
        </w:rPr>
        <w:t>Son kararınız için alt soruları kullanınız.</w:t>
      </w:r>
    </w:p>
    <w:p w:rsidR="00576418" w:rsidRPr="00A07DA3" w:rsidRDefault="00576418" w:rsidP="004F155A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>Bu öğrenme hikayesi  okulda,eğitimde veya toplumda karşılaşılan eğilim ve zorluklarla bir bağlantı kuruyor mu?(örneğin; akıllı telefon kullanan öğrenci sayısının attırılması gibi)</w:t>
      </w:r>
    </w:p>
    <w:p w:rsidR="00576418" w:rsidRPr="00A07DA3" w:rsidRDefault="00576418" w:rsidP="004F155A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Bu öğrenme hikayesi öğrencilerin günlük hayatta karşılaşabileceği eğilim ve zorlukları içeriyor mu? </w:t>
      </w:r>
    </w:p>
    <w:p w:rsidR="00576418" w:rsidRPr="00A07DA3" w:rsidRDefault="00576418" w:rsidP="00B343E4">
      <w:pPr>
        <w:pStyle w:val="ListeParagraf"/>
        <w:numPr>
          <w:ilvl w:val="0"/>
          <w:numId w:val="3"/>
        </w:numPr>
        <w:rPr>
          <w:i/>
          <w:color w:val="0070C0"/>
        </w:rPr>
      </w:pPr>
      <w:r w:rsidRPr="00A07DA3">
        <w:rPr>
          <w:i/>
          <w:color w:val="0070C0"/>
        </w:rPr>
        <w:t xml:space="preserve"> Bu öğrenme hikayesi  etkili ve ikna edici şekilde bu eğilimleri ya da zorlukları kapsıyor mu?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76418" w:rsidRPr="009B2292" w:rsidTr="009B2292">
        <w:trPr>
          <w:jc w:val="center"/>
        </w:trPr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0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rPr>
                <w:b/>
              </w:rPr>
              <w:t>nothing</w:t>
            </w:r>
            <w:r w:rsidRPr="009B2292">
              <w:t xml:space="preserve"> in this Learning Story links to a trend or challenge.</w:t>
            </w:r>
          </w:p>
          <w:p w:rsidR="00576418" w:rsidRPr="009B2292" w:rsidRDefault="00576418" w:rsidP="009B2292">
            <w:pPr>
              <w:spacing w:after="0" w:line="240" w:lineRule="auto"/>
            </w:pP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rPr>
                <w:color w:val="FF0000"/>
              </w:rPr>
              <w:t xml:space="preserve"> Bu öğrenme hikayesi hiçbir eğilim ve zorluk içermiyor.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1 = </w:t>
            </w:r>
          </w:p>
          <w:p w:rsidR="00576418" w:rsidRPr="009B2292" w:rsidRDefault="00576418" w:rsidP="009B2292">
            <w:pPr>
              <w:spacing w:after="0" w:line="240" w:lineRule="auto"/>
              <w:rPr>
                <w:color w:val="FF0000"/>
              </w:rPr>
            </w:pPr>
            <w:r w:rsidRPr="009B2292">
              <w:t xml:space="preserve">there are </w:t>
            </w:r>
            <w:r w:rsidRPr="009B2292">
              <w:rPr>
                <w:b/>
              </w:rPr>
              <w:t>some elements</w:t>
            </w:r>
            <w:r w:rsidRPr="009B2292">
              <w:t xml:space="preserve"> in the Learning Story of </w:t>
            </w:r>
            <w:r w:rsidRPr="009B2292">
              <w:rPr>
                <w:b/>
              </w:rPr>
              <w:t>links to</w:t>
            </w:r>
            <w:r w:rsidRPr="009B2292">
              <w:t xml:space="preserve"> trends or challenges .</w:t>
            </w:r>
            <w:r w:rsidRPr="009B2292">
              <w:rPr>
                <w:color w:val="FF0000"/>
              </w:rPr>
              <w:t xml:space="preserve">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rPr>
                <w:color w:val="FF0000"/>
              </w:rPr>
              <w:t>Bu öğrenme hikayesi birkaç eğilim ve zorluk  içeriyor  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2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there </w:t>
            </w:r>
            <w:r w:rsidRPr="009B2292">
              <w:rPr>
                <w:b/>
              </w:rPr>
              <w:t>are some clear elements</w:t>
            </w:r>
            <w:r w:rsidRPr="009B2292">
              <w:t xml:space="preserve"> in the Learning Story </w:t>
            </w:r>
            <w:r w:rsidRPr="009B2292">
              <w:rPr>
                <w:b/>
              </w:rPr>
              <w:t>that address</w:t>
            </w:r>
            <w:r w:rsidRPr="009B2292">
              <w:t xml:space="preserve"> trends and challenges.</w:t>
            </w:r>
            <w:r w:rsidRPr="009B2292">
              <w:rPr>
                <w:color w:val="FF0000"/>
              </w:rPr>
              <w:t xml:space="preserve"> Bu öğrenme hikayesi birkaç eğilim ve zorluğu açık bir şekilde  içeriyor.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3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There are </w:t>
            </w:r>
            <w:r w:rsidRPr="009B2292">
              <w:rPr>
                <w:b/>
              </w:rPr>
              <w:t>many clear elements</w:t>
            </w:r>
            <w:r w:rsidRPr="009B2292">
              <w:t xml:space="preserve"> in the Learning story </w:t>
            </w:r>
            <w:r w:rsidRPr="009B2292">
              <w:rPr>
                <w:b/>
              </w:rPr>
              <w:t>that effectively address</w:t>
            </w:r>
            <w:r w:rsidRPr="009B2292">
              <w:t xml:space="preserve"> trends and challenges.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rPr>
                <w:color w:val="FF0000"/>
              </w:rPr>
              <w:t>Bu öğrenme hikayesi yeterli sayıda ve etkili bir şekilde eğilim ve zorluk  içeriyor.</w:t>
            </w:r>
          </w:p>
        </w:tc>
      </w:tr>
      <w:tr w:rsidR="00576418" w:rsidRPr="009B2292" w:rsidTr="009B2292">
        <w:trPr>
          <w:jc w:val="center"/>
        </w:trPr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rPr>
                <w:b/>
              </w:rPr>
            </w:pPr>
            <w:r w:rsidRPr="009B2292">
              <w:rPr>
                <w:b/>
              </w:rPr>
              <w:t>How effectively does the Learning Story respond to trends and challenges?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rFonts w:ascii="MS Gothic" w:eastAsia="MS Gothic" w:hAnsi="MS Gothic" w:hint="eastAsia"/>
                <w:sz w:val="48"/>
              </w:rPr>
              <w:t>×</w:t>
            </w:r>
          </w:p>
        </w:tc>
      </w:tr>
    </w:tbl>
    <w:p w:rsidR="00576418" w:rsidRDefault="00576418" w:rsidP="00290903"/>
    <w:p w:rsidR="00576418" w:rsidRPr="00A07DA3" w:rsidRDefault="00576418" w:rsidP="00C7559A">
      <w:pPr>
        <w:rPr>
          <w:color w:val="0070C0"/>
        </w:rPr>
      </w:pPr>
      <w:r w:rsidRPr="00A07DA3">
        <w:rPr>
          <w:color w:val="0070C0"/>
        </w:rPr>
        <w:t>Buraya yaptığınız puanlama hakkında kısa bir açıklama yapınız.</w:t>
      </w:r>
      <w:r>
        <w:rPr>
          <w:color w:val="0070C0"/>
        </w:rPr>
        <w:t xml:space="preserve"> Sınıflarda farklı zeka yapısında öğrencilerin bulunmasına çözüm getirebilecektir.</w:t>
      </w:r>
    </w:p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576418" w:rsidP="00290903"/>
    <w:p w:rsidR="00576418" w:rsidRDefault="00A92967" w:rsidP="0029090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5455" cy="13335"/>
                <wp:effectExtent l="9525" t="8890" r="13970" b="6350"/>
                <wp:wrapNone/>
                <wp:docPr id="2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3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76418" w:rsidRPr="00A07DA3" w:rsidRDefault="00576418" w:rsidP="001F67A3">
      <w:pPr>
        <w:rPr>
          <w:b/>
          <w:color w:val="0070C0"/>
          <w:u w:val="single"/>
        </w:rPr>
      </w:pPr>
      <w:r w:rsidRPr="00A07DA3">
        <w:rPr>
          <w:b/>
          <w:color w:val="0070C0"/>
          <w:u w:val="single"/>
        </w:rPr>
        <w:t>3. Bu Öğrenme Hikayesi öğrencilerin 21. yüzyıl becerilerini ne ölçüde gelişir?</w:t>
      </w:r>
    </w:p>
    <w:p w:rsidR="00576418" w:rsidRPr="00A07DA3" w:rsidRDefault="00576418" w:rsidP="00FD2754">
      <w:pPr>
        <w:rPr>
          <w:color w:val="0070C0"/>
        </w:rPr>
      </w:pPr>
      <w:r w:rsidRPr="00A07DA3">
        <w:rPr>
          <w:color w:val="0070C0"/>
        </w:rPr>
        <w:t xml:space="preserve"> Son kararınızı vermek için aşağıdaki alt soruları kullanınız</w:t>
      </w:r>
    </w:p>
    <w:p w:rsidR="00576418" w:rsidRPr="00A07DA3" w:rsidRDefault="00576418" w:rsidP="00FD2754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r w:rsidRPr="00A07DA3">
        <w:rPr>
          <w:i/>
          <w:color w:val="0070C0"/>
        </w:rPr>
        <w:t>Öğrenme hikayesi öğrencilerin kişisel becerilerini geliştiriyor mu?(Örneğin yaratıcılık,girişimcilik gibi)</w:t>
      </w:r>
    </w:p>
    <w:p w:rsidR="00576418" w:rsidRPr="00A07DA3" w:rsidRDefault="00576418" w:rsidP="00FD2754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r w:rsidRPr="00A07DA3">
        <w:rPr>
          <w:i/>
          <w:color w:val="0070C0"/>
        </w:rPr>
        <w:t>Öğrenme hikayesi  etkili işbirliği, sosyal  yeterlilik gibi kişilerarası  becerileri içeriyor mu?</w:t>
      </w:r>
    </w:p>
    <w:p w:rsidR="00576418" w:rsidRPr="00A07DA3" w:rsidRDefault="00576418" w:rsidP="005106BE">
      <w:pPr>
        <w:pStyle w:val="ListeParagraf"/>
        <w:numPr>
          <w:ilvl w:val="1"/>
          <w:numId w:val="1"/>
        </w:numPr>
        <w:spacing w:after="0" w:line="240" w:lineRule="auto"/>
        <w:rPr>
          <w:i/>
          <w:color w:val="0070C0"/>
        </w:rPr>
      </w:pPr>
      <w:r w:rsidRPr="00A07DA3">
        <w:rPr>
          <w:i/>
          <w:color w:val="0070C0"/>
        </w:rPr>
        <w:t>Öğrenme hikayesi yaşam becerileri  içeriyor mu?( zorluklarla karşılassa bile devam edebilme becerisi)</w:t>
      </w:r>
    </w:p>
    <w:tbl>
      <w:tblPr>
        <w:tblpPr w:leftFromText="141" w:rightFromText="141" w:vertAnchor="text" w:horzAnchor="margin" w:tblpXSpec="center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576418" w:rsidRPr="009B2292" w:rsidTr="009B2292"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>Question</w:t>
            </w:r>
          </w:p>
        </w:tc>
        <w:tc>
          <w:tcPr>
            <w:tcW w:w="18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0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rPr>
                <w:b/>
              </w:rPr>
              <w:t>nothing</w:t>
            </w:r>
            <w:r w:rsidRPr="009B2292">
              <w:t xml:space="preserve"> in this Learning Story links to 21</w:t>
            </w:r>
            <w:r w:rsidRPr="009B2292">
              <w:rPr>
                <w:vertAlign w:val="superscript"/>
              </w:rPr>
              <w:t>st</w:t>
            </w:r>
            <w:r w:rsidRPr="009B2292">
              <w:t xml:space="preserve"> century skills.</w:t>
            </w:r>
            <w:r w:rsidRPr="009B2292">
              <w:rPr>
                <w:color w:val="FF0000"/>
              </w:rPr>
              <w:t>Bu öğrenme hikayesi 21.yüzyıl  becerileri ile hiçbir bağlantı içermiyor.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1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there are </w:t>
            </w:r>
            <w:r w:rsidRPr="009B2292">
              <w:rPr>
                <w:b/>
              </w:rPr>
              <w:t>some elements</w:t>
            </w:r>
            <w:r w:rsidRPr="009B2292">
              <w:t xml:space="preserve"> in the Learning Story that develop students’ 21</w:t>
            </w:r>
            <w:r w:rsidRPr="009B2292">
              <w:rPr>
                <w:vertAlign w:val="superscript"/>
              </w:rPr>
              <w:t>st</w:t>
            </w:r>
            <w:r w:rsidRPr="009B2292">
              <w:t xml:space="preserve"> century skills .</w:t>
            </w:r>
            <w:r w:rsidRPr="009B2292">
              <w:rPr>
                <w:color w:val="FF0000"/>
              </w:rPr>
              <w:t>Bu öğrenme hikayesi öğrencilerin 21.yüzyıl becerilerini geliştirici birkaç faktör içeriyor.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2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there are </w:t>
            </w:r>
            <w:r w:rsidRPr="009B2292">
              <w:rPr>
                <w:b/>
              </w:rPr>
              <w:t>some clear elements</w:t>
            </w:r>
            <w:r w:rsidRPr="009B2292">
              <w:t xml:space="preserve"> in the Learning Story </w:t>
            </w:r>
            <w:r w:rsidRPr="009B2292">
              <w:rPr>
                <w:b/>
              </w:rPr>
              <w:t>thateffectively address</w:t>
            </w:r>
            <w:r w:rsidRPr="009B2292">
              <w:t xml:space="preserve"> students’ 21</w:t>
            </w:r>
            <w:r w:rsidRPr="009B2292">
              <w:rPr>
                <w:vertAlign w:val="superscript"/>
              </w:rPr>
              <w:t>st</w:t>
            </w:r>
            <w:r w:rsidRPr="009B2292">
              <w:t xml:space="preserve"> century skills.</w:t>
            </w:r>
          </w:p>
          <w:p w:rsidR="00576418" w:rsidRPr="009B2292" w:rsidRDefault="00576418" w:rsidP="009B2292">
            <w:pPr>
              <w:spacing w:after="0" w:line="240" w:lineRule="auto"/>
              <w:rPr>
                <w:color w:val="FF0000"/>
              </w:rPr>
            </w:pPr>
            <w:r w:rsidRPr="009B2292">
              <w:rPr>
                <w:color w:val="FF0000"/>
              </w:rPr>
              <w:t>Bu öğrenme hikayesi öğrencilerin 21.yüzyıl becerilerini geliştirici birkaç etkili factor içeriyor.</w:t>
            </w:r>
          </w:p>
        </w:tc>
        <w:tc>
          <w:tcPr>
            <w:tcW w:w="1870" w:type="dxa"/>
            <w:tcBorders>
              <w:bottom w:val="single" w:sz="18" w:space="0" w:color="auto"/>
            </w:tcBorders>
            <w:shd w:val="clear" w:color="auto" w:fill="E7E6E6"/>
          </w:tcPr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3 = </w:t>
            </w:r>
          </w:p>
          <w:p w:rsidR="00576418" w:rsidRPr="009B2292" w:rsidRDefault="00576418" w:rsidP="009B2292">
            <w:pPr>
              <w:spacing w:after="0" w:line="240" w:lineRule="auto"/>
            </w:pPr>
            <w:r w:rsidRPr="009B2292">
              <w:t xml:space="preserve">There are </w:t>
            </w:r>
            <w:r w:rsidRPr="009B2292">
              <w:rPr>
                <w:b/>
              </w:rPr>
              <w:t>many clear elements</w:t>
            </w:r>
            <w:r w:rsidRPr="009B2292">
              <w:t xml:space="preserve"> in the Learning story </w:t>
            </w:r>
            <w:r w:rsidRPr="009B2292">
              <w:rPr>
                <w:b/>
              </w:rPr>
              <w:t>that effectively address</w:t>
            </w:r>
            <w:r w:rsidRPr="009B2292">
              <w:t>students’ 21</w:t>
            </w:r>
            <w:r w:rsidRPr="009B2292">
              <w:rPr>
                <w:vertAlign w:val="superscript"/>
              </w:rPr>
              <w:t>st</w:t>
            </w:r>
            <w:r w:rsidRPr="009B2292">
              <w:t xml:space="preserve"> century skills.</w:t>
            </w:r>
          </w:p>
          <w:p w:rsidR="00576418" w:rsidRPr="009B2292" w:rsidRDefault="00576418" w:rsidP="009B2292">
            <w:pPr>
              <w:spacing w:after="0" w:line="240" w:lineRule="auto"/>
              <w:rPr>
                <w:color w:val="FF0000"/>
              </w:rPr>
            </w:pPr>
            <w:r w:rsidRPr="009B2292">
              <w:rPr>
                <w:color w:val="FF0000"/>
              </w:rPr>
              <w:t>Bu öğrenme hikayesinde öğrencilerin 21.yüzyıl becerilerini etkili bir şekilde geliştirici yeterli factor içeriyor.</w:t>
            </w:r>
          </w:p>
        </w:tc>
      </w:tr>
      <w:tr w:rsidR="00576418" w:rsidRPr="009B2292" w:rsidTr="009B2292">
        <w:tc>
          <w:tcPr>
            <w:tcW w:w="1870" w:type="dxa"/>
            <w:tcBorders>
              <w:top w:val="single" w:sz="18" w:space="0" w:color="auto"/>
              <w:right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rPr>
                <w:b/>
              </w:rPr>
            </w:pPr>
            <w:r w:rsidRPr="009B2292">
              <w:rPr>
                <w:b/>
              </w:rPr>
              <w:t>To what extent does the Learning Story develop students’ 21st century skills?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 w:rsidRPr="009B2292">
              <w:rPr>
                <w:rFonts w:ascii="MS Gothic" w:eastAsia="MS Gothic" w:hAnsi="MS Gothic" w:hint="eastAsia"/>
                <w:sz w:val="48"/>
              </w:rPr>
              <w:t>☐</w:t>
            </w:r>
          </w:p>
        </w:tc>
        <w:tc>
          <w:tcPr>
            <w:tcW w:w="1870" w:type="dxa"/>
            <w:tcBorders>
              <w:top w:val="single" w:sz="18" w:space="0" w:color="auto"/>
            </w:tcBorders>
          </w:tcPr>
          <w:p w:rsidR="00576418" w:rsidRPr="009B2292" w:rsidRDefault="00576418" w:rsidP="009B2292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rFonts w:ascii="MS Gothic" w:eastAsia="MS Gothic" w:hAnsi="MS Gothic" w:hint="eastAsia"/>
                <w:sz w:val="48"/>
              </w:rPr>
              <w:t>×</w:t>
            </w:r>
          </w:p>
        </w:tc>
      </w:tr>
    </w:tbl>
    <w:p w:rsidR="00576418" w:rsidRDefault="00576418" w:rsidP="005106BE"/>
    <w:p w:rsidR="00576418" w:rsidRDefault="00576418" w:rsidP="005106BE"/>
    <w:p w:rsidR="00576418" w:rsidRDefault="00576418" w:rsidP="005106BE"/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pPr>
        <w:rPr>
          <w:u w:val="single"/>
        </w:rPr>
      </w:pPr>
    </w:p>
    <w:p w:rsidR="00576418" w:rsidRDefault="00576418" w:rsidP="00C7559A">
      <w:r w:rsidRPr="00D87010">
        <w:rPr>
          <w:u w:val="single"/>
        </w:rPr>
        <w:t>Please</w:t>
      </w:r>
      <w:r>
        <w:t xml:space="preserve"> make sure you briefly explain your score here: 2 score Yes there are many tools that students can try and do for the </w:t>
      </w:r>
      <w:smartTag w:uri="urn:schemas-microsoft-com:office:smarttags" w:element="metricconverter">
        <w:smartTagPr>
          <w:attr w:name="ProductID" w:val="21 st"/>
        </w:smartTagPr>
        <w:r>
          <w:t>21 st</w:t>
        </w:r>
      </w:smartTag>
      <w:r>
        <w:t xml:space="preserve"> century skills. They can communicate with outside experts.</w:t>
      </w:r>
      <w:r w:rsidRPr="007543CD">
        <w:rPr>
          <w:color w:val="0070C0"/>
        </w:rPr>
        <w:t xml:space="preserve">Buraya yaptığınız puanlama hakkında kısa bir açıklama yapınız. </w:t>
      </w:r>
      <w:r>
        <w:rPr>
          <w:color w:val="0070C0"/>
        </w:rPr>
        <w:t xml:space="preserve">Öğrencilerin kendi zeka alanlarına gore birbirleri ile iletişim kurma konusunda girişimcilikleri artmaktadır. </w:t>
      </w:r>
    </w:p>
    <w:p w:rsidR="00576418" w:rsidRDefault="00576418" w:rsidP="00E24B40"/>
    <w:p w:rsidR="00576418" w:rsidRDefault="00576418" w:rsidP="00E24B40"/>
    <w:p w:rsidR="00576418" w:rsidRDefault="00576418" w:rsidP="00E24B40"/>
    <w:p w:rsidR="00576418" w:rsidRDefault="00576418" w:rsidP="00E24B40"/>
    <w:p w:rsidR="00576418" w:rsidRDefault="00576418" w:rsidP="00E24B40"/>
    <w:p w:rsidR="00576418" w:rsidRDefault="00A92967" w:rsidP="00E24B40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5455" cy="13335"/>
                <wp:effectExtent l="9525" t="8890" r="13970" b="6350"/>
                <wp:wrapNone/>
                <wp:docPr id="1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545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-.05pt" to="53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" strokecolor="#5b9bd5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76418">
        <w:rPr>
          <w:b/>
        </w:rPr>
        <w:t>DUMAN ADAMLAR, KELEBEKLERİ DEĞERLENDİRİYOR.</w:t>
      </w:r>
    </w:p>
    <w:sectPr w:rsidR="00576418" w:rsidSect="00E34602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1" w:rsidRDefault="000B61E1" w:rsidP="00B67BE4">
      <w:pPr>
        <w:spacing w:after="0" w:line="240" w:lineRule="auto"/>
      </w:pPr>
      <w:r>
        <w:separator/>
      </w:r>
    </w:p>
  </w:endnote>
  <w:endnote w:type="continuationSeparator" w:id="0">
    <w:p w:rsidR="000B61E1" w:rsidRDefault="000B61E1" w:rsidP="00B6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418" w:rsidRDefault="000B61E1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A92967" w:rsidRPr="00A92967">
      <w:rPr>
        <w:noProof/>
        <w:lang w:val="tr-TR"/>
      </w:rPr>
      <w:t>1</w:t>
    </w:r>
    <w:r>
      <w:rPr>
        <w:noProof/>
        <w:lang w:val="tr-TR"/>
      </w:rPr>
      <w:fldChar w:fldCharType="end"/>
    </w:r>
  </w:p>
  <w:p w:rsidR="00576418" w:rsidRDefault="005764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1" w:rsidRDefault="000B61E1" w:rsidP="00B67BE4">
      <w:pPr>
        <w:spacing w:after="0" w:line="240" w:lineRule="auto"/>
      </w:pPr>
      <w:r>
        <w:separator/>
      </w:r>
    </w:p>
  </w:footnote>
  <w:footnote w:type="continuationSeparator" w:id="0">
    <w:p w:rsidR="000B61E1" w:rsidRDefault="000B61E1" w:rsidP="00B67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2A13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E7933"/>
    <w:multiLevelType w:val="hybridMultilevel"/>
    <w:tmpl w:val="8660AA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7A301C9"/>
    <w:multiLevelType w:val="hybridMultilevel"/>
    <w:tmpl w:val="16AAE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12F38"/>
    <w:multiLevelType w:val="hybridMultilevel"/>
    <w:tmpl w:val="30E4E5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E7B92"/>
    <w:multiLevelType w:val="hybridMultilevel"/>
    <w:tmpl w:val="BE5AF7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21C91"/>
    <w:multiLevelType w:val="hybridMultilevel"/>
    <w:tmpl w:val="C18C8F86"/>
    <w:lvl w:ilvl="0" w:tplc="CD748A86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40"/>
    <w:rsid w:val="00072B19"/>
    <w:rsid w:val="000B61E1"/>
    <w:rsid w:val="00120DE5"/>
    <w:rsid w:val="001732F5"/>
    <w:rsid w:val="00182706"/>
    <w:rsid w:val="0019203D"/>
    <w:rsid w:val="001C529E"/>
    <w:rsid w:val="001D364B"/>
    <w:rsid w:val="001F67A3"/>
    <w:rsid w:val="00271D2A"/>
    <w:rsid w:val="00290903"/>
    <w:rsid w:val="002E74B2"/>
    <w:rsid w:val="00331BF9"/>
    <w:rsid w:val="0036686B"/>
    <w:rsid w:val="003E4925"/>
    <w:rsid w:val="00437B58"/>
    <w:rsid w:val="004A5506"/>
    <w:rsid w:val="004F155A"/>
    <w:rsid w:val="005106BE"/>
    <w:rsid w:val="00557893"/>
    <w:rsid w:val="00576418"/>
    <w:rsid w:val="00585B3D"/>
    <w:rsid w:val="005900EB"/>
    <w:rsid w:val="006242E2"/>
    <w:rsid w:val="0064696A"/>
    <w:rsid w:val="006B4033"/>
    <w:rsid w:val="00753AD2"/>
    <w:rsid w:val="007543CD"/>
    <w:rsid w:val="007D57DE"/>
    <w:rsid w:val="008216DB"/>
    <w:rsid w:val="00931E44"/>
    <w:rsid w:val="00975C13"/>
    <w:rsid w:val="009B2292"/>
    <w:rsid w:val="009D23C0"/>
    <w:rsid w:val="009E4D55"/>
    <w:rsid w:val="009F5159"/>
    <w:rsid w:val="00A07DA3"/>
    <w:rsid w:val="00A23C54"/>
    <w:rsid w:val="00A6574C"/>
    <w:rsid w:val="00A802A3"/>
    <w:rsid w:val="00A86246"/>
    <w:rsid w:val="00A92967"/>
    <w:rsid w:val="00B343E4"/>
    <w:rsid w:val="00B67BE4"/>
    <w:rsid w:val="00B73DD6"/>
    <w:rsid w:val="00C460AD"/>
    <w:rsid w:val="00C7559A"/>
    <w:rsid w:val="00C93C67"/>
    <w:rsid w:val="00D87010"/>
    <w:rsid w:val="00DA31A4"/>
    <w:rsid w:val="00DE7720"/>
    <w:rsid w:val="00E24B40"/>
    <w:rsid w:val="00E34602"/>
    <w:rsid w:val="00E7597D"/>
    <w:rsid w:val="00FA782D"/>
    <w:rsid w:val="00FC1955"/>
    <w:rsid w:val="00FD2754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A"/>
    <w:pPr>
      <w:spacing w:after="160" w:line="259" w:lineRule="auto"/>
    </w:pPr>
    <w:rPr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24B40"/>
    <w:pPr>
      <w:ind w:left="720"/>
      <w:contextualSpacing/>
    </w:pPr>
  </w:style>
  <w:style w:type="table" w:styleId="TabloKlavuzu">
    <w:name w:val="Table Grid"/>
    <w:basedOn w:val="NormalTablo"/>
    <w:uiPriority w:val="99"/>
    <w:rsid w:val="00DA3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732F5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E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597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67BE4"/>
    <w:rPr>
      <w:rFonts w:cs="Times New Roman"/>
      <w:lang w:val="en-GB"/>
    </w:rPr>
  </w:style>
  <w:style w:type="paragraph" w:styleId="Altbilgi">
    <w:name w:val="footer"/>
    <w:basedOn w:val="Normal"/>
    <w:link w:val="AltbilgiChar"/>
    <w:uiPriority w:val="99"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67BE4"/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9A"/>
    <w:pPr>
      <w:spacing w:after="160" w:line="259" w:lineRule="auto"/>
    </w:pPr>
    <w:rPr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24B40"/>
    <w:pPr>
      <w:ind w:left="720"/>
      <w:contextualSpacing/>
    </w:pPr>
  </w:style>
  <w:style w:type="table" w:styleId="TabloKlavuzu">
    <w:name w:val="Table Grid"/>
    <w:basedOn w:val="NormalTablo"/>
    <w:uiPriority w:val="99"/>
    <w:rsid w:val="00DA31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1732F5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E7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7597D"/>
    <w:rPr>
      <w:rFonts w:ascii="Tahoma" w:hAnsi="Tahoma" w:cs="Tahoma"/>
      <w:sz w:val="16"/>
      <w:szCs w:val="16"/>
      <w:lang w:val="en-GB"/>
    </w:rPr>
  </w:style>
  <w:style w:type="paragraph" w:styleId="stbilgi">
    <w:name w:val="header"/>
    <w:basedOn w:val="Normal"/>
    <w:link w:val="stbilgiChar"/>
    <w:uiPriority w:val="99"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B67BE4"/>
    <w:rPr>
      <w:rFonts w:cs="Times New Roman"/>
      <w:lang w:val="en-GB"/>
    </w:rPr>
  </w:style>
  <w:style w:type="paragraph" w:styleId="Altbilgi">
    <w:name w:val="footer"/>
    <w:basedOn w:val="Normal"/>
    <w:link w:val="AltbilgiChar"/>
    <w:uiPriority w:val="99"/>
    <w:rsid w:val="00B67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67BE4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Öğrenme hikayesi Akran Değerlendirme Formu</vt:lpstr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Öğrenme hikayesi Akran Değerlendirme Formu</dc:title>
  <dc:creator>Benjamin Hertz</dc:creator>
  <cp:lastModifiedBy>USER</cp:lastModifiedBy>
  <cp:revision>2</cp:revision>
  <dcterms:created xsi:type="dcterms:W3CDTF">2015-05-09T20:25:00Z</dcterms:created>
  <dcterms:modified xsi:type="dcterms:W3CDTF">2015-05-09T20:25:00Z</dcterms:modified>
</cp:coreProperties>
</file>